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735" w:type="dxa"/>
        <w:tblInd w:w="-743" w:type="dxa"/>
        <w:tblLayout w:type="fixed"/>
        <w:tblLook w:val="04A0" w:firstRow="1" w:lastRow="0" w:firstColumn="1" w:lastColumn="0" w:noHBand="0" w:noVBand="1"/>
      </w:tblPr>
      <w:tblGrid>
        <w:gridCol w:w="2978"/>
        <w:gridCol w:w="1417"/>
        <w:gridCol w:w="1985"/>
        <w:gridCol w:w="1134"/>
        <w:gridCol w:w="3118"/>
        <w:gridCol w:w="5103"/>
      </w:tblGrid>
      <w:tr w:rsidR="000871E1" w:rsidRPr="0070601F" w:rsidTr="00FB0BD2">
        <w:trPr>
          <w:trHeight w:val="454"/>
        </w:trPr>
        <w:tc>
          <w:tcPr>
            <w:tcW w:w="2978" w:type="dxa"/>
            <w:shd w:val="clear" w:color="auto" w:fill="0066FF"/>
            <w:vAlign w:val="center"/>
          </w:tcPr>
          <w:p w:rsidR="000871E1" w:rsidRPr="00A22421" w:rsidRDefault="000871E1" w:rsidP="00396451">
            <w:pPr>
              <w:rPr>
                <w:rFonts w:ascii="Verdana" w:hAnsi="Verdana" w:cs="Arial"/>
                <w:b/>
                <w:color w:val="FFFFFF" w:themeColor="background1"/>
                <w:sz w:val="24"/>
                <w:szCs w:val="24"/>
              </w:rPr>
            </w:pPr>
            <w:r w:rsidRPr="00A22421">
              <w:rPr>
                <w:rFonts w:ascii="Verdana" w:hAnsi="Verdana" w:cs="Arial"/>
                <w:b/>
                <w:color w:val="FFFFFF" w:themeColor="background1"/>
                <w:sz w:val="24"/>
                <w:szCs w:val="24"/>
              </w:rPr>
              <w:t>Birimi:</w:t>
            </w:r>
          </w:p>
        </w:tc>
        <w:tc>
          <w:tcPr>
            <w:tcW w:w="12757" w:type="dxa"/>
            <w:gridSpan w:val="5"/>
            <w:shd w:val="clear" w:color="auto" w:fill="0066FF"/>
            <w:vAlign w:val="center"/>
          </w:tcPr>
          <w:p w:rsidR="000871E1" w:rsidRPr="00A22421" w:rsidRDefault="00EB65D0" w:rsidP="00396451">
            <w:pPr>
              <w:rPr>
                <w:rFonts w:ascii="Verdana" w:hAnsi="Verdana" w:cs="Arial"/>
                <w:i/>
                <w:color w:val="FFFFFF" w:themeColor="background1"/>
              </w:rPr>
            </w:pPr>
            <w:r>
              <w:rPr>
                <w:rFonts w:ascii="Verdana" w:hAnsi="Verdana" w:cs="Arial"/>
                <w:i/>
                <w:color w:val="FFFFFF" w:themeColor="background1"/>
              </w:rPr>
              <w:t>Ağrı İbrahim Çeçen Üniversitesi Rektörlüğü</w:t>
            </w:r>
          </w:p>
        </w:tc>
      </w:tr>
      <w:tr w:rsidR="000871E1" w:rsidRPr="0070601F" w:rsidTr="00FB0BD2">
        <w:trPr>
          <w:trHeight w:val="454"/>
        </w:trPr>
        <w:tc>
          <w:tcPr>
            <w:tcW w:w="2978" w:type="dxa"/>
            <w:shd w:val="clear" w:color="auto" w:fill="0066FF"/>
            <w:vAlign w:val="center"/>
          </w:tcPr>
          <w:p w:rsidR="000871E1" w:rsidRPr="00A22421" w:rsidRDefault="000871E1" w:rsidP="00396451">
            <w:pPr>
              <w:rPr>
                <w:rFonts w:ascii="Verdana" w:hAnsi="Verdana" w:cs="Arial"/>
                <w:b/>
                <w:color w:val="FFFFFF" w:themeColor="background1"/>
                <w:sz w:val="24"/>
                <w:szCs w:val="24"/>
              </w:rPr>
            </w:pPr>
            <w:r w:rsidRPr="00A22421">
              <w:rPr>
                <w:rFonts w:ascii="Verdana" w:hAnsi="Verdana" w:cs="Arial"/>
                <w:b/>
                <w:color w:val="FFFFFF" w:themeColor="background1"/>
                <w:sz w:val="24"/>
                <w:szCs w:val="24"/>
              </w:rPr>
              <w:t>Alt Birimi:</w:t>
            </w:r>
          </w:p>
        </w:tc>
        <w:tc>
          <w:tcPr>
            <w:tcW w:w="12757" w:type="dxa"/>
            <w:gridSpan w:val="5"/>
            <w:shd w:val="clear" w:color="auto" w:fill="0066FF"/>
            <w:vAlign w:val="center"/>
          </w:tcPr>
          <w:p w:rsidR="000871E1" w:rsidRPr="00710251" w:rsidRDefault="00EB65D0" w:rsidP="00396451">
            <w:pPr>
              <w:rPr>
                <w:rFonts w:ascii="Verdana" w:hAnsi="Verdana" w:cs="Arial"/>
                <w:i/>
                <w:color w:val="FFFFFF" w:themeColor="background1"/>
              </w:rPr>
            </w:pPr>
            <w:r>
              <w:rPr>
                <w:rFonts w:ascii="Verdana" w:hAnsi="Verdana" w:cs="Arial"/>
                <w:i/>
                <w:color w:val="FFFFFF" w:themeColor="background1"/>
              </w:rPr>
              <w:t>Hukuk Müşavirliği</w:t>
            </w:r>
          </w:p>
        </w:tc>
      </w:tr>
      <w:tr w:rsidR="000871E1" w:rsidTr="00EB6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0000"/>
            <w:vAlign w:val="center"/>
          </w:tcPr>
          <w:p w:rsidR="000871E1" w:rsidRPr="00111212" w:rsidRDefault="000871E1" w:rsidP="004D598B">
            <w:pPr>
              <w:jc w:val="center"/>
              <w:rPr>
                <w:rFonts w:ascii="Verdana" w:hAnsi="Verdana" w:cs="Arial"/>
                <w:b/>
                <w:sz w:val="20"/>
                <w:szCs w:val="20"/>
              </w:rPr>
            </w:pPr>
            <w:r w:rsidRPr="00111212">
              <w:rPr>
                <w:rFonts w:ascii="Verdana" w:hAnsi="Verdana" w:cs="Arial"/>
                <w:b/>
                <w:sz w:val="20"/>
                <w:szCs w:val="20"/>
              </w:rPr>
              <w:t>Hassas Görevler</w:t>
            </w:r>
          </w:p>
        </w:tc>
        <w:tc>
          <w:tcPr>
            <w:tcW w:w="1985" w:type="dxa"/>
            <w:shd w:val="clear" w:color="auto" w:fill="FF0000"/>
            <w:vAlign w:val="center"/>
          </w:tcPr>
          <w:p w:rsidR="000871E1" w:rsidRPr="00111212" w:rsidRDefault="000871E1" w:rsidP="004D598B">
            <w:pPr>
              <w:jc w:val="center"/>
              <w:rPr>
                <w:rFonts w:ascii="Verdana" w:hAnsi="Verdana" w:cs="Arial"/>
                <w:b/>
                <w:sz w:val="20"/>
                <w:szCs w:val="20"/>
              </w:rPr>
            </w:pPr>
            <w:r w:rsidRPr="00111212">
              <w:rPr>
                <w:rFonts w:ascii="Verdana" w:hAnsi="Verdana" w:cs="Arial"/>
                <w:b/>
                <w:sz w:val="20"/>
                <w:szCs w:val="20"/>
              </w:rPr>
              <w:t>Hassas Görevi Olan Personel</w:t>
            </w:r>
          </w:p>
        </w:tc>
        <w:tc>
          <w:tcPr>
            <w:tcW w:w="1134" w:type="dxa"/>
            <w:shd w:val="clear" w:color="auto" w:fill="FF0000"/>
            <w:vAlign w:val="center"/>
          </w:tcPr>
          <w:p w:rsidR="000871E1" w:rsidRPr="00111212" w:rsidRDefault="000871E1" w:rsidP="004D598B">
            <w:pPr>
              <w:jc w:val="center"/>
              <w:rPr>
                <w:rFonts w:ascii="Verdana" w:hAnsi="Verdana" w:cs="Arial"/>
                <w:b/>
                <w:sz w:val="20"/>
                <w:szCs w:val="20"/>
              </w:rPr>
            </w:pPr>
            <w:r w:rsidRPr="00111212">
              <w:rPr>
                <w:rFonts w:ascii="Verdana" w:hAnsi="Verdana" w:cs="Arial"/>
                <w:b/>
                <w:sz w:val="20"/>
                <w:szCs w:val="20"/>
              </w:rPr>
              <w:t>Risk Düzeyi</w:t>
            </w:r>
          </w:p>
        </w:tc>
        <w:tc>
          <w:tcPr>
            <w:tcW w:w="3118" w:type="dxa"/>
            <w:shd w:val="clear" w:color="auto" w:fill="FF0000"/>
            <w:vAlign w:val="center"/>
          </w:tcPr>
          <w:p w:rsidR="000871E1" w:rsidRPr="00111212" w:rsidRDefault="00C11E12" w:rsidP="004D598B">
            <w:pPr>
              <w:jc w:val="center"/>
              <w:rPr>
                <w:rFonts w:ascii="Verdana" w:hAnsi="Verdana" w:cs="Arial"/>
                <w:b/>
                <w:sz w:val="20"/>
                <w:szCs w:val="20"/>
              </w:rPr>
            </w:pPr>
            <w:r w:rsidRPr="00111212">
              <w:rPr>
                <w:rFonts w:ascii="Verdana" w:hAnsi="Verdana" w:cs="Arial"/>
                <w:b/>
                <w:sz w:val="20"/>
                <w:szCs w:val="20"/>
              </w:rPr>
              <w:t>Görevin Yerin</w:t>
            </w:r>
            <w:r w:rsidR="000871E1" w:rsidRPr="00111212">
              <w:rPr>
                <w:rFonts w:ascii="Verdana" w:hAnsi="Verdana" w:cs="Arial"/>
                <w:b/>
                <w:sz w:val="20"/>
                <w:szCs w:val="20"/>
              </w:rPr>
              <w:t>e Getirilmeme Sonucu</w:t>
            </w:r>
          </w:p>
        </w:tc>
        <w:tc>
          <w:tcPr>
            <w:tcW w:w="5103" w:type="dxa"/>
            <w:shd w:val="clear" w:color="auto" w:fill="FF0000"/>
            <w:vAlign w:val="center"/>
          </w:tcPr>
          <w:p w:rsidR="000871E1" w:rsidRPr="00111212" w:rsidRDefault="000871E1" w:rsidP="000871E1">
            <w:pPr>
              <w:jc w:val="center"/>
              <w:rPr>
                <w:rFonts w:ascii="Verdana" w:hAnsi="Verdana" w:cs="Arial"/>
                <w:b/>
                <w:sz w:val="20"/>
                <w:szCs w:val="20"/>
              </w:rPr>
            </w:pPr>
            <w:r w:rsidRPr="00111212">
              <w:rPr>
                <w:rFonts w:ascii="Verdana" w:hAnsi="Verdana" w:cs="Arial"/>
                <w:b/>
                <w:sz w:val="20"/>
                <w:szCs w:val="20"/>
              </w:rPr>
              <w:t xml:space="preserve">Prosedürü                                   </w:t>
            </w:r>
            <w:r w:rsidR="00C11E12" w:rsidRPr="00111212">
              <w:rPr>
                <w:rFonts w:ascii="Verdana" w:hAnsi="Verdana" w:cs="Arial"/>
                <w:b/>
                <w:sz w:val="20"/>
                <w:szCs w:val="20"/>
              </w:rPr>
              <w:t xml:space="preserve">                     </w:t>
            </w:r>
            <w:r w:rsidRPr="00111212">
              <w:rPr>
                <w:rFonts w:ascii="Verdana" w:hAnsi="Verdana" w:cs="Arial"/>
                <w:b/>
                <w:sz w:val="20"/>
                <w:szCs w:val="20"/>
              </w:rPr>
              <w:t xml:space="preserve">  </w:t>
            </w:r>
            <w:r w:rsidRPr="00111212">
              <w:rPr>
                <w:rFonts w:ascii="Verdana" w:hAnsi="Verdana" w:cs="Arial"/>
                <w:b/>
                <w:sz w:val="18"/>
                <w:szCs w:val="18"/>
              </w:rPr>
              <w:t>( Alınması Gereken Önlemler</w:t>
            </w:r>
            <w:r w:rsidR="00C11E12" w:rsidRPr="00111212">
              <w:rPr>
                <w:rFonts w:ascii="Verdana" w:hAnsi="Verdana" w:cs="Arial"/>
                <w:b/>
                <w:sz w:val="18"/>
                <w:szCs w:val="18"/>
              </w:rPr>
              <w:t xml:space="preserve"> veya Kontroller</w:t>
            </w:r>
            <w:r w:rsidRPr="00111212">
              <w:rPr>
                <w:rFonts w:ascii="Verdana" w:hAnsi="Verdana" w:cs="Arial"/>
                <w:b/>
                <w:sz w:val="18"/>
                <w:szCs w:val="18"/>
              </w:rPr>
              <w:t>)</w:t>
            </w:r>
          </w:p>
        </w:tc>
      </w:tr>
      <w:tr w:rsidR="000871E1" w:rsidTr="00EB6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tbl>
            <w:tblPr>
              <w:tblW w:w="0" w:type="auto"/>
              <w:tblBorders>
                <w:top w:val="nil"/>
                <w:left w:val="nil"/>
                <w:bottom w:val="nil"/>
                <w:right w:val="nil"/>
              </w:tblBorders>
              <w:tblLayout w:type="fixed"/>
              <w:tblLook w:val="0000" w:firstRow="0" w:lastRow="0" w:firstColumn="0" w:lastColumn="0" w:noHBand="0" w:noVBand="0"/>
            </w:tblPr>
            <w:tblGrid>
              <w:gridCol w:w="4143"/>
            </w:tblGrid>
            <w:tr w:rsidR="00D91458" w:rsidRPr="00D91458">
              <w:trPr>
                <w:trHeight w:val="379"/>
              </w:trPr>
              <w:tc>
                <w:tcPr>
                  <w:tcW w:w="4143" w:type="dxa"/>
                </w:tcPr>
                <w:p w:rsidR="00D91458" w:rsidRPr="00D91458" w:rsidRDefault="00D91458" w:rsidP="00EB65D0">
                  <w:pPr>
                    <w:autoSpaceDE w:val="0"/>
                    <w:autoSpaceDN w:val="0"/>
                    <w:adjustRightInd w:val="0"/>
                    <w:spacing w:after="0" w:line="240" w:lineRule="auto"/>
                    <w:jc w:val="both"/>
                    <w:rPr>
                      <w:rFonts w:ascii="Times New Roman" w:hAnsi="Times New Roman" w:cs="Times New Roman"/>
                      <w:color w:val="000000"/>
                    </w:rPr>
                  </w:pPr>
                  <w:r w:rsidRPr="00D91458">
                    <w:rPr>
                      <w:rFonts w:ascii="Times New Roman" w:hAnsi="Times New Roman" w:cs="Times New Roman"/>
                      <w:color w:val="000000"/>
                    </w:rPr>
                    <w:t xml:space="preserve"> </w:t>
                  </w:r>
                  <w:r w:rsidRPr="00D91458">
                    <w:rPr>
                      <w:rFonts w:ascii="Times New Roman" w:hAnsi="Times New Roman" w:cs="Times New Roman"/>
                      <w:bCs/>
                      <w:color w:val="000000"/>
                    </w:rPr>
                    <w:t xml:space="preserve">1. Dava ve icra takiplerinde yapılması gereken işlemlerin yasal süresi içerisinde yapılması. </w:t>
                  </w:r>
                </w:p>
              </w:tc>
            </w:tr>
          </w:tbl>
          <w:p w:rsidR="000871E1" w:rsidRPr="00EB65D0" w:rsidRDefault="000871E1" w:rsidP="00EB65D0">
            <w:pPr>
              <w:pStyle w:val="Default"/>
              <w:tabs>
                <w:tab w:val="left" w:pos="263"/>
              </w:tabs>
              <w:ind w:left="34"/>
              <w:jc w:val="both"/>
              <w:rPr>
                <w:sz w:val="22"/>
                <w:szCs w:val="22"/>
              </w:rPr>
            </w:pPr>
          </w:p>
        </w:tc>
        <w:tc>
          <w:tcPr>
            <w:tcW w:w="1985" w:type="dxa"/>
            <w:vAlign w:val="center"/>
          </w:tcPr>
          <w:p w:rsidR="000871E1" w:rsidRPr="00EB65D0" w:rsidRDefault="00EB65D0" w:rsidP="00EB65D0">
            <w:pPr>
              <w:jc w:val="both"/>
              <w:rPr>
                <w:rFonts w:ascii="Times New Roman" w:hAnsi="Times New Roman" w:cs="Times New Roman"/>
              </w:rPr>
            </w:pPr>
            <w:r w:rsidRPr="00EB65D0">
              <w:rPr>
                <w:rFonts w:ascii="Times New Roman" w:hAnsi="Times New Roman" w:cs="Times New Roman"/>
              </w:rPr>
              <w:t>Yılmaz SABUNCU</w:t>
            </w:r>
          </w:p>
          <w:p w:rsidR="00EB65D0" w:rsidRPr="00EB65D0" w:rsidRDefault="006A1BD6" w:rsidP="00EB65D0">
            <w:pPr>
              <w:jc w:val="both"/>
              <w:rPr>
                <w:rFonts w:ascii="Times New Roman" w:hAnsi="Times New Roman" w:cs="Times New Roman"/>
              </w:rPr>
            </w:pPr>
            <w:r>
              <w:rPr>
                <w:rFonts w:ascii="Times New Roman" w:hAnsi="Times New Roman" w:cs="Times New Roman"/>
              </w:rPr>
              <w:t>Hilal DEMİR</w:t>
            </w:r>
          </w:p>
        </w:tc>
        <w:tc>
          <w:tcPr>
            <w:tcW w:w="1134" w:type="dxa"/>
            <w:vAlign w:val="center"/>
          </w:tcPr>
          <w:p w:rsidR="00D91458" w:rsidRPr="00D91458" w:rsidRDefault="00EB65D0" w:rsidP="00EB65D0">
            <w:pPr>
              <w:autoSpaceDE w:val="0"/>
              <w:autoSpaceDN w:val="0"/>
              <w:adjustRightInd w:val="0"/>
              <w:jc w:val="both"/>
              <w:rPr>
                <w:rFonts w:ascii="Times New Roman" w:hAnsi="Times New Roman" w:cs="Times New Roman"/>
                <w:color w:val="000000"/>
              </w:rPr>
            </w:pPr>
            <w:r w:rsidRPr="00EB65D0">
              <w:rPr>
                <w:rFonts w:ascii="Times New Roman" w:hAnsi="Times New Roman" w:cs="Times New Roman"/>
                <w:color w:val="000000"/>
              </w:rPr>
              <w:t>Yüksek</w:t>
            </w:r>
          </w:p>
          <w:p w:rsidR="00101E34" w:rsidRPr="00EB65D0" w:rsidRDefault="00101E34" w:rsidP="00EB65D0">
            <w:pPr>
              <w:jc w:val="both"/>
              <w:rPr>
                <w:rFonts w:ascii="Times New Roman" w:hAnsi="Times New Roman" w:cs="Times New Roman"/>
              </w:rPr>
            </w:pPr>
          </w:p>
        </w:tc>
        <w:tc>
          <w:tcPr>
            <w:tcW w:w="3118" w:type="dxa"/>
            <w:vAlign w:val="center"/>
          </w:tcPr>
          <w:p w:rsidR="00D91458" w:rsidRPr="00D91458" w:rsidRDefault="00D91458" w:rsidP="00EB65D0">
            <w:pPr>
              <w:autoSpaceDE w:val="0"/>
              <w:autoSpaceDN w:val="0"/>
              <w:adjustRightInd w:val="0"/>
              <w:jc w:val="both"/>
              <w:rPr>
                <w:rFonts w:ascii="Times New Roman" w:hAnsi="Times New Roman" w:cs="Times New Roman"/>
                <w:color w:val="000000"/>
              </w:rPr>
            </w:pPr>
            <w:r w:rsidRPr="00D91458">
              <w:rPr>
                <w:rFonts w:ascii="Times New Roman" w:hAnsi="Times New Roman" w:cs="Times New Roman"/>
                <w:color w:val="000000"/>
              </w:rPr>
              <w:t xml:space="preserve">1- Kamu zararına sebebiyet verme riski. </w:t>
            </w:r>
          </w:p>
          <w:p w:rsidR="00D91458" w:rsidRPr="00D91458" w:rsidRDefault="00D91458" w:rsidP="00EB65D0">
            <w:pPr>
              <w:autoSpaceDE w:val="0"/>
              <w:autoSpaceDN w:val="0"/>
              <w:adjustRightInd w:val="0"/>
              <w:jc w:val="both"/>
              <w:rPr>
                <w:rFonts w:ascii="Times New Roman" w:hAnsi="Times New Roman" w:cs="Times New Roman"/>
                <w:color w:val="000000"/>
              </w:rPr>
            </w:pPr>
            <w:r w:rsidRPr="00D91458">
              <w:rPr>
                <w:rFonts w:ascii="Times New Roman" w:hAnsi="Times New Roman" w:cs="Times New Roman"/>
                <w:color w:val="000000"/>
              </w:rPr>
              <w:t xml:space="preserve">2- Zaman kaybı. </w:t>
            </w:r>
          </w:p>
          <w:p w:rsidR="000871E1" w:rsidRPr="00EB65D0" w:rsidRDefault="00D91458" w:rsidP="00EB65D0">
            <w:pPr>
              <w:pStyle w:val="Default"/>
              <w:tabs>
                <w:tab w:val="left" w:pos="263"/>
              </w:tabs>
              <w:ind w:left="33"/>
              <w:jc w:val="both"/>
              <w:rPr>
                <w:bCs/>
                <w:sz w:val="22"/>
                <w:szCs w:val="22"/>
              </w:rPr>
            </w:pPr>
            <w:r w:rsidRPr="00D91458">
              <w:rPr>
                <w:sz w:val="22"/>
                <w:szCs w:val="22"/>
              </w:rPr>
              <w:t xml:space="preserve">3- Güven kaybı </w:t>
            </w:r>
          </w:p>
        </w:tc>
        <w:tc>
          <w:tcPr>
            <w:tcW w:w="5103" w:type="dxa"/>
            <w:vAlign w:val="center"/>
          </w:tcPr>
          <w:tbl>
            <w:tblPr>
              <w:tblW w:w="5250" w:type="dxa"/>
              <w:tblBorders>
                <w:top w:val="nil"/>
                <w:left w:val="nil"/>
                <w:bottom w:val="nil"/>
                <w:right w:val="nil"/>
              </w:tblBorders>
              <w:tblLayout w:type="fixed"/>
              <w:tblLook w:val="0000" w:firstRow="0" w:lastRow="0" w:firstColumn="0" w:lastColumn="0" w:noHBand="0" w:noVBand="0"/>
            </w:tblPr>
            <w:tblGrid>
              <w:gridCol w:w="5250"/>
            </w:tblGrid>
            <w:tr w:rsidR="00D91458" w:rsidRPr="00D91458" w:rsidTr="00EB65D0">
              <w:trPr>
                <w:trHeight w:val="379"/>
              </w:trPr>
              <w:tc>
                <w:tcPr>
                  <w:tcW w:w="5250" w:type="dxa"/>
                </w:tcPr>
                <w:p w:rsidR="00D91458" w:rsidRPr="00D91458" w:rsidRDefault="00D91458" w:rsidP="00EB65D0">
                  <w:pPr>
                    <w:autoSpaceDE w:val="0"/>
                    <w:autoSpaceDN w:val="0"/>
                    <w:adjustRightInd w:val="0"/>
                    <w:spacing w:after="0" w:line="240" w:lineRule="auto"/>
                    <w:jc w:val="both"/>
                    <w:rPr>
                      <w:rFonts w:ascii="Times New Roman" w:hAnsi="Times New Roman" w:cs="Times New Roman"/>
                      <w:color w:val="000000"/>
                    </w:rPr>
                  </w:pPr>
                  <w:r w:rsidRPr="00D91458">
                    <w:rPr>
                      <w:rFonts w:ascii="Times New Roman" w:hAnsi="Times New Roman" w:cs="Times New Roman"/>
                      <w:bCs/>
                      <w:color w:val="000000"/>
                    </w:rPr>
                    <w:t xml:space="preserve">Ajanda ve takvim gibi araçlar etkin bir şekilde kullanılarak işlemlerin yasal süresinde gerçekleşmesinin sağlanması. </w:t>
                  </w:r>
                </w:p>
              </w:tc>
            </w:tr>
          </w:tbl>
          <w:p w:rsidR="000871E1" w:rsidRPr="00EB65D0" w:rsidRDefault="000871E1" w:rsidP="00EB65D0">
            <w:pPr>
              <w:pStyle w:val="Default"/>
              <w:tabs>
                <w:tab w:val="left" w:pos="319"/>
              </w:tabs>
              <w:ind w:left="317"/>
              <w:jc w:val="both"/>
              <w:rPr>
                <w:sz w:val="22"/>
                <w:szCs w:val="22"/>
              </w:rPr>
            </w:pPr>
          </w:p>
        </w:tc>
      </w:tr>
      <w:tr w:rsidR="00EB65D0" w:rsidTr="00EB6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EB65D0" w:rsidRPr="00EB65D0" w:rsidRDefault="00EB65D0" w:rsidP="00EB65D0">
            <w:pPr>
              <w:pStyle w:val="Default"/>
              <w:jc w:val="both"/>
              <w:rPr>
                <w:sz w:val="22"/>
                <w:szCs w:val="22"/>
              </w:rPr>
            </w:pPr>
            <w:r w:rsidRPr="00EB65D0">
              <w:rPr>
                <w:sz w:val="22"/>
                <w:szCs w:val="22"/>
              </w:rPr>
              <w:t xml:space="preserve">2. Hukuki Denetim için gönderilen Disiplin ve Ceza Soruşturmalarının süresi içinde ve gizliliğe riayet edilerek incelenmesi ve görüş bildirilmesi </w:t>
            </w:r>
          </w:p>
        </w:tc>
        <w:tc>
          <w:tcPr>
            <w:tcW w:w="1985" w:type="dxa"/>
            <w:vAlign w:val="center"/>
          </w:tcPr>
          <w:p w:rsidR="00EB65D0" w:rsidRPr="00EB65D0" w:rsidRDefault="00EB65D0" w:rsidP="00EB65D0">
            <w:pPr>
              <w:jc w:val="both"/>
              <w:rPr>
                <w:rFonts w:ascii="Times New Roman" w:hAnsi="Times New Roman" w:cs="Times New Roman"/>
              </w:rPr>
            </w:pPr>
            <w:r w:rsidRPr="00EB65D0">
              <w:rPr>
                <w:rFonts w:ascii="Times New Roman" w:hAnsi="Times New Roman" w:cs="Times New Roman"/>
              </w:rPr>
              <w:t>Yılmaz SABUNC</w:t>
            </w:r>
            <w:bookmarkStart w:id="0" w:name="_GoBack"/>
            <w:bookmarkEnd w:id="0"/>
            <w:r w:rsidRPr="00EB65D0">
              <w:rPr>
                <w:rFonts w:ascii="Times New Roman" w:hAnsi="Times New Roman" w:cs="Times New Roman"/>
              </w:rPr>
              <w:t>U</w:t>
            </w:r>
          </w:p>
          <w:p w:rsidR="00EB65D0" w:rsidRPr="00EB65D0" w:rsidRDefault="006A1BD6" w:rsidP="00EB65D0">
            <w:pPr>
              <w:jc w:val="both"/>
              <w:rPr>
                <w:rFonts w:ascii="Times New Roman" w:hAnsi="Times New Roman" w:cs="Times New Roman"/>
              </w:rPr>
            </w:pPr>
            <w:r>
              <w:rPr>
                <w:rFonts w:ascii="Times New Roman" w:hAnsi="Times New Roman" w:cs="Times New Roman"/>
              </w:rPr>
              <w:t>Hilal DEMİR</w:t>
            </w:r>
          </w:p>
        </w:tc>
        <w:tc>
          <w:tcPr>
            <w:tcW w:w="1134" w:type="dxa"/>
            <w:vAlign w:val="center"/>
          </w:tcPr>
          <w:p w:rsidR="00EB65D0" w:rsidRPr="00D91458" w:rsidRDefault="00EB65D0" w:rsidP="00EB65D0">
            <w:pPr>
              <w:autoSpaceDE w:val="0"/>
              <w:autoSpaceDN w:val="0"/>
              <w:adjustRightInd w:val="0"/>
              <w:jc w:val="both"/>
              <w:rPr>
                <w:rFonts w:ascii="Times New Roman" w:hAnsi="Times New Roman" w:cs="Times New Roman"/>
                <w:color w:val="000000"/>
              </w:rPr>
            </w:pPr>
            <w:r w:rsidRPr="00EB65D0">
              <w:rPr>
                <w:rFonts w:ascii="Times New Roman" w:hAnsi="Times New Roman" w:cs="Times New Roman"/>
                <w:color w:val="000000"/>
              </w:rPr>
              <w:t>Yüksek</w:t>
            </w:r>
          </w:p>
          <w:p w:rsidR="00EB65D0" w:rsidRPr="00EB65D0" w:rsidRDefault="00EB65D0" w:rsidP="00EB65D0">
            <w:pPr>
              <w:jc w:val="both"/>
              <w:rPr>
                <w:rFonts w:ascii="Times New Roman" w:hAnsi="Times New Roman" w:cs="Times New Roman"/>
              </w:rPr>
            </w:pPr>
          </w:p>
        </w:tc>
        <w:tc>
          <w:tcPr>
            <w:tcW w:w="3118" w:type="dxa"/>
            <w:vAlign w:val="center"/>
          </w:tcPr>
          <w:p w:rsidR="00EB65D0" w:rsidRPr="00D91458" w:rsidRDefault="00EB65D0" w:rsidP="00EB65D0">
            <w:pPr>
              <w:autoSpaceDE w:val="0"/>
              <w:autoSpaceDN w:val="0"/>
              <w:adjustRightInd w:val="0"/>
              <w:jc w:val="both"/>
              <w:rPr>
                <w:rFonts w:ascii="Times New Roman" w:hAnsi="Times New Roman" w:cs="Times New Roman"/>
                <w:color w:val="000000"/>
              </w:rPr>
            </w:pPr>
            <w:r w:rsidRPr="00D91458">
              <w:rPr>
                <w:rFonts w:ascii="Times New Roman" w:hAnsi="Times New Roman" w:cs="Times New Roman"/>
                <w:color w:val="000000"/>
              </w:rPr>
              <w:t xml:space="preserve">1- </w:t>
            </w:r>
            <w:r w:rsidRPr="00EB65D0">
              <w:rPr>
                <w:rFonts w:ascii="Times New Roman" w:hAnsi="Times New Roman" w:cs="Times New Roman"/>
                <w:color w:val="000000"/>
              </w:rPr>
              <w:t>Kişilerin özel bilgilerinin ifşaına sebebiyet</w:t>
            </w:r>
            <w:r w:rsidRPr="00D91458">
              <w:rPr>
                <w:rFonts w:ascii="Times New Roman" w:hAnsi="Times New Roman" w:cs="Times New Roman"/>
                <w:color w:val="000000"/>
              </w:rPr>
              <w:t xml:space="preserve"> </w:t>
            </w:r>
          </w:p>
          <w:p w:rsidR="00EB65D0" w:rsidRPr="00D91458" w:rsidRDefault="00EB65D0" w:rsidP="00EB65D0">
            <w:pPr>
              <w:autoSpaceDE w:val="0"/>
              <w:autoSpaceDN w:val="0"/>
              <w:adjustRightInd w:val="0"/>
              <w:jc w:val="both"/>
              <w:rPr>
                <w:rFonts w:ascii="Times New Roman" w:hAnsi="Times New Roman" w:cs="Times New Roman"/>
                <w:color w:val="000000"/>
              </w:rPr>
            </w:pPr>
            <w:r w:rsidRPr="00D91458">
              <w:rPr>
                <w:rFonts w:ascii="Times New Roman" w:hAnsi="Times New Roman" w:cs="Times New Roman"/>
                <w:color w:val="000000"/>
              </w:rPr>
              <w:t xml:space="preserve">2- Zaman kaybı. </w:t>
            </w:r>
          </w:p>
          <w:p w:rsidR="00EB65D0" w:rsidRPr="00EB65D0" w:rsidRDefault="00EB65D0" w:rsidP="00EB65D0">
            <w:pPr>
              <w:pStyle w:val="ListeParagraf"/>
              <w:tabs>
                <w:tab w:val="left" w:pos="264"/>
              </w:tabs>
              <w:autoSpaceDE w:val="0"/>
              <w:autoSpaceDN w:val="0"/>
              <w:adjustRightInd w:val="0"/>
              <w:ind w:left="33"/>
              <w:jc w:val="both"/>
              <w:rPr>
                <w:rFonts w:ascii="Times New Roman" w:hAnsi="Times New Roman" w:cs="Times New Roman"/>
                <w:color w:val="000000"/>
              </w:rPr>
            </w:pPr>
            <w:r w:rsidRPr="00D91458">
              <w:rPr>
                <w:rFonts w:ascii="Times New Roman" w:hAnsi="Times New Roman" w:cs="Times New Roman"/>
                <w:color w:val="000000"/>
              </w:rPr>
              <w:t>3- Güven kaybı</w:t>
            </w:r>
          </w:p>
        </w:tc>
        <w:tc>
          <w:tcPr>
            <w:tcW w:w="5103" w:type="dxa"/>
          </w:tcPr>
          <w:p w:rsidR="00EB65D0" w:rsidRPr="00EB65D0" w:rsidRDefault="00EB65D0" w:rsidP="00EB65D0">
            <w:pPr>
              <w:pStyle w:val="Default"/>
              <w:tabs>
                <w:tab w:val="left" w:pos="319"/>
              </w:tabs>
              <w:ind w:left="360"/>
              <w:jc w:val="both"/>
              <w:rPr>
                <w:bCs/>
                <w:sz w:val="22"/>
                <w:szCs w:val="22"/>
              </w:rPr>
            </w:pPr>
            <w:r w:rsidRPr="00D91458">
              <w:rPr>
                <w:bCs/>
                <w:sz w:val="22"/>
                <w:szCs w:val="22"/>
              </w:rPr>
              <w:t>Ajanda ve takvim gibi araçlar etkin bir şekilde kullanılarak işlemlerin yasal süresinde gerçekleşmesinin sağlanması.</w:t>
            </w:r>
            <w:r w:rsidRPr="00EB65D0">
              <w:rPr>
                <w:bCs/>
                <w:sz w:val="22"/>
                <w:szCs w:val="22"/>
              </w:rPr>
              <w:t xml:space="preserve"> </w:t>
            </w:r>
          </w:p>
          <w:p w:rsidR="00EB65D0" w:rsidRPr="00EB65D0" w:rsidRDefault="00EB65D0" w:rsidP="00EB65D0">
            <w:pPr>
              <w:pStyle w:val="Default"/>
              <w:tabs>
                <w:tab w:val="left" w:pos="319"/>
              </w:tabs>
              <w:ind w:left="360"/>
              <w:jc w:val="both"/>
              <w:rPr>
                <w:sz w:val="22"/>
                <w:szCs w:val="22"/>
              </w:rPr>
            </w:pPr>
            <w:r w:rsidRPr="00EB65D0">
              <w:rPr>
                <w:bCs/>
                <w:sz w:val="22"/>
                <w:szCs w:val="22"/>
              </w:rPr>
              <w:t>Evrakların kapalı dolaplarda muhafazası</w:t>
            </w:r>
          </w:p>
        </w:tc>
      </w:tr>
      <w:tr w:rsidR="00EB65D0" w:rsidTr="00EB6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EB65D0" w:rsidRPr="00EB65D0" w:rsidRDefault="00EB65D0" w:rsidP="00EB65D0">
            <w:pPr>
              <w:jc w:val="both"/>
              <w:rPr>
                <w:rFonts w:ascii="Times New Roman" w:hAnsi="Times New Roman" w:cs="Times New Roman"/>
              </w:rPr>
            </w:pPr>
            <w:r w:rsidRPr="00EB65D0">
              <w:rPr>
                <w:rFonts w:ascii="Times New Roman" w:hAnsi="Times New Roman" w:cs="Times New Roman"/>
              </w:rPr>
              <w:t>3. Hukuki görüşlerin süresi içinde ve yürürlükteki mevzuata uygun hazırlanması</w:t>
            </w:r>
          </w:p>
        </w:tc>
        <w:tc>
          <w:tcPr>
            <w:tcW w:w="1985" w:type="dxa"/>
            <w:vAlign w:val="center"/>
          </w:tcPr>
          <w:p w:rsidR="00EB65D0" w:rsidRPr="00EB65D0" w:rsidRDefault="00EB65D0" w:rsidP="00EB65D0">
            <w:pPr>
              <w:jc w:val="both"/>
              <w:rPr>
                <w:rFonts w:ascii="Times New Roman" w:hAnsi="Times New Roman" w:cs="Times New Roman"/>
              </w:rPr>
            </w:pPr>
            <w:r w:rsidRPr="00EB65D0">
              <w:rPr>
                <w:rFonts w:ascii="Times New Roman" w:hAnsi="Times New Roman" w:cs="Times New Roman"/>
              </w:rPr>
              <w:t>Yılmaz SABUNCU</w:t>
            </w:r>
          </w:p>
          <w:p w:rsidR="00EB65D0" w:rsidRPr="00EB65D0" w:rsidRDefault="006A1BD6" w:rsidP="00EB65D0">
            <w:pPr>
              <w:jc w:val="both"/>
              <w:rPr>
                <w:rFonts w:ascii="Times New Roman" w:hAnsi="Times New Roman" w:cs="Times New Roman"/>
              </w:rPr>
            </w:pPr>
            <w:r>
              <w:rPr>
                <w:rFonts w:ascii="Times New Roman" w:hAnsi="Times New Roman" w:cs="Times New Roman"/>
              </w:rPr>
              <w:t>Hilal DEMİR</w:t>
            </w:r>
          </w:p>
        </w:tc>
        <w:tc>
          <w:tcPr>
            <w:tcW w:w="1134" w:type="dxa"/>
            <w:vAlign w:val="center"/>
          </w:tcPr>
          <w:p w:rsidR="00EB65D0" w:rsidRPr="00EB65D0" w:rsidRDefault="00EB65D0" w:rsidP="00EB65D0">
            <w:pPr>
              <w:jc w:val="both"/>
              <w:rPr>
                <w:rFonts w:ascii="Times New Roman" w:hAnsi="Times New Roman" w:cs="Times New Roman"/>
              </w:rPr>
            </w:pPr>
            <w:r w:rsidRPr="00EB65D0">
              <w:rPr>
                <w:rFonts w:ascii="Times New Roman" w:hAnsi="Times New Roman" w:cs="Times New Roman"/>
              </w:rPr>
              <w:t>Orta</w:t>
            </w:r>
          </w:p>
        </w:tc>
        <w:tc>
          <w:tcPr>
            <w:tcW w:w="3118" w:type="dxa"/>
            <w:vAlign w:val="center"/>
          </w:tcPr>
          <w:p w:rsidR="00EB65D0" w:rsidRPr="00EB65D0" w:rsidRDefault="00EB65D0" w:rsidP="00EB65D0">
            <w:pPr>
              <w:jc w:val="both"/>
              <w:rPr>
                <w:rFonts w:ascii="Times New Roman" w:hAnsi="Times New Roman" w:cs="Times New Roman"/>
              </w:rPr>
            </w:pPr>
            <w:r w:rsidRPr="00EB65D0">
              <w:rPr>
                <w:rFonts w:ascii="Times New Roman" w:hAnsi="Times New Roman" w:cs="Times New Roman"/>
              </w:rPr>
              <w:t xml:space="preserve">1- Kamu Zararına sebebiyet </w:t>
            </w:r>
          </w:p>
          <w:p w:rsidR="00EB65D0" w:rsidRPr="00EB65D0" w:rsidRDefault="00EB65D0" w:rsidP="00EB65D0">
            <w:pPr>
              <w:jc w:val="both"/>
              <w:rPr>
                <w:rFonts w:ascii="Times New Roman" w:hAnsi="Times New Roman" w:cs="Times New Roman"/>
              </w:rPr>
            </w:pPr>
            <w:r w:rsidRPr="00EB65D0">
              <w:rPr>
                <w:rFonts w:ascii="Times New Roman" w:hAnsi="Times New Roman" w:cs="Times New Roman"/>
              </w:rPr>
              <w:t>2-Kişi Zararına Sebebiyet</w:t>
            </w:r>
          </w:p>
          <w:p w:rsidR="00EB65D0" w:rsidRPr="00EB65D0" w:rsidRDefault="00EB65D0" w:rsidP="00EB65D0">
            <w:pPr>
              <w:jc w:val="both"/>
              <w:rPr>
                <w:rFonts w:ascii="Times New Roman" w:hAnsi="Times New Roman" w:cs="Times New Roman"/>
              </w:rPr>
            </w:pPr>
            <w:r w:rsidRPr="00EB65D0">
              <w:rPr>
                <w:rFonts w:ascii="Times New Roman" w:hAnsi="Times New Roman" w:cs="Times New Roman"/>
              </w:rPr>
              <w:t>3-Güven kaybı</w:t>
            </w:r>
          </w:p>
        </w:tc>
        <w:tc>
          <w:tcPr>
            <w:tcW w:w="5103" w:type="dxa"/>
          </w:tcPr>
          <w:p w:rsidR="00EB65D0" w:rsidRPr="00EB65D0" w:rsidRDefault="00EB65D0" w:rsidP="00EB65D0">
            <w:pPr>
              <w:jc w:val="both"/>
              <w:rPr>
                <w:rFonts w:ascii="Times New Roman" w:hAnsi="Times New Roman" w:cs="Times New Roman"/>
              </w:rPr>
            </w:pPr>
          </w:p>
          <w:tbl>
            <w:tblPr>
              <w:tblW w:w="4995" w:type="dxa"/>
              <w:tblBorders>
                <w:top w:val="nil"/>
                <w:left w:val="nil"/>
                <w:bottom w:val="nil"/>
                <w:right w:val="nil"/>
              </w:tblBorders>
              <w:tblLayout w:type="fixed"/>
              <w:tblLook w:val="0000" w:firstRow="0" w:lastRow="0" w:firstColumn="0" w:lastColumn="0" w:noHBand="0" w:noVBand="0"/>
            </w:tblPr>
            <w:tblGrid>
              <w:gridCol w:w="4995"/>
            </w:tblGrid>
            <w:tr w:rsidR="00EB65D0" w:rsidRPr="00EB65D0" w:rsidTr="00833772">
              <w:trPr>
                <w:trHeight w:val="1146"/>
              </w:trPr>
              <w:tc>
                <w:tcPr>
                  <w:tcW w:w="4995" w:type="dxa"/>
                </w:tcPr>
                <w:p w:rsidR="00EB65D0" w:rsidRPr="00EB65D0" w:rsidRDefault="00EB65D0" w:rsidP="00EB65D0">
                  <w:pPr>
                    <w:pStyle w:val="Default"/>
                    <w:tabs>
                      <w:tab w:val="left" w:pos="248"/>
                    </w:tabs>
                    <w:ind w:left="209"/>
                    <w:jc w:val="both"/>
                    <w:rPr>
                      <w:sz w:val="22"/>
                      <w:szCs w:val="22"/>
                    </w:rPr>
                  </w:pPr>
                  <w:r w:rsidRPr="00EB65D0">
                    <w:rPr>
                      <w:sz w:val="22"/>
                      <w:szCs w:val="22"/>
                    </w:rPr>
                    <w:t>Mevzuat değişikliklerini takip edilerek güncel mevzuatın uygulanmasının sağlanması</w:t>
                  </w:r>
                </w:p>
              </w:tc>
            </w:tr>
          </w:tbl>
          <w:p w:rsidR="00EB65D0" w:rsidRPr="00EB65D0" w:rsidRDefault="00EB65D0" w:rsidP="00EB65D0">
            <w:pPr>
              <w:jc w:val="both"/>
              <w:rPr>
                <w:rFonts w:ascii="Times New Roman" w:hAnsi="Times New Roman" w:cs="Times New Roman"/>
              </w:rPr>
            </w:pPr>
          </w:p>
        </w:tc>
      </w:tr>
      <w:tr w:rsidR="00EB65D0" w:rsidTr="00EB6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EB65D0" w:rsidRPr="00EB65D0" w:rsidRDefault="00EB65D0" w:rsidP="00EB65D0">
            <w:pPr>
              <w:jc w:val="both"/>
              <w:rPr>
                <w:rFonts w:ascii="Times New Roman" w:hAnsi="Times New Roman" w:cs="Times New Roman"/>
              </w:rPr>
            </w:pPr>
          </w:p>
        </w:tc>
        <w:tc>
          <w:tcPr>
            <w:tcW w:w="1985" w:type="dxa"/>
            <w:vAlign w:val="center"/>
          </w:tcPr>
          <w:p w:rsidR="00EB65D0" w:rsidRPr="00EB65D0" w:rsidRDefault="00EB65D0" w:rsidP="00EB65D0">
            <w:pPr>
              <w:jc w:val="both"/>
              <w:rPr>
                <w:rFonts w:ascii="Times New Roman" w:hAnsi="Times New Roman" w:cs="Times New Roman"/>
              </w:rPr>
            </w:pPr>
          </w:p>
        </w:tc>
        <w:tc>
          <w:tcPr>
            <w:tcW w:w="1134" w:type="dxa"/>
            <w:vAlign w:val="center"/>
          </w:tcPr>
          <w:p w:rsidR="00EB65D0" w:rsidRPr="00EB65D0" w:rsidRDefault="00EB65D0" w:rsidP="00EB65D0">
            <w:pPr>
              <w:jc w:val="both"/>
              <w:rPr>
                <w:rFonts w:ascii="Times New Roman" w:hAnsi="Times New Roman" w:cs="Times New Roman"/>
              </w:rPr>
            </w:pPr>
          </w:p>
        </w:tc>
        <w:tc>
          <w:tcPr>
            <w:tcW w:w="3118" w:type="dxa"/>
            <w:vAlign w:val="center"/>
          </w:tcPr>
          <w:p w:rsidR="00EB65D0" w:rsidRPr="00EB65D0" w:rsidRDefault="00EB65D0" w:rsidP="00EB65D0">
            <w:pPr>
              <w:pStyle w:val="ListeParagraf"/>
              <w:tabs>
                <w:tab w:val="left" w:pos="264"/>
              </w:tabs>
              <w:ind w:left="33"/>
              <w:jc w:val="both"/>
              <w:rPr>
                <w:rFonts w:ascii="Times New Roman" w:hAnsi="Times New Roman" w:cs="Times New Roman"/>
              </w:rPr>
            </w:pPr>
          </w:p>
        </w:tc>
        <w:tc>
          <w:tcPr>
            <w:tcW w:w="5103" w:type="dxa"/>
          </w:tcPr>
          <w:p w:rsidR="00EB65D0" w:rsidRPr="00EB65D0" w:rsidRDefault="00EB65D0" w:rsidP="00EB65D0">
            <w:pPr>
              <w:pStyle w:val="ListeParagraf"/>
              <w:tabs>
                <w:tab w:val="left" w:pos="281"/>
              </w:tabs>
              <w:ind w:left="360"/>
              <w:jc w:val="both"/>
              <w:rPr>
                <w:rFonts w:ascii="Times New Roman" w:hAnsi="Times New Roman" w:cs="Times New Roman"/>
              </w:rPr>
            </w:pPr>
          </w:p>
        </w:tc>
      </w:tr>
      <w:tr w:rsidR="00EB65D0" w:rsidTr="00EB6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EB65D0" w:rsidRPr="00FB47F6" w:rsidRDefault="00EB65D0" w:rsidP="004D598B">
            <w:pPr>
              <w:rPr>
                <w:rFonts w:ascii="Verdana" w:hAnsi="Verdana" w:cs="Times New Roman"/>
                <w:sz w:val="16"/>
                <w:szCs w:val="16"/>
              </w:rPr>
            </w:pPr>
          </w:p>
        </w:tc>
        <w:tc>
          <w:tcPr>
            <w:tcW w:w="1985" w:type="dxa"/>
            <w:vAlign w:val="center"/>
          </w:tcPr>
          <w:p w:rsidR="00EB65D0" w:rsidRPr="00FB47F6" w:rsidRDefault="00EB65D0" w:rsidP="00173478">
            <w:pPr>
              <w:rPr>
                <w:rFonts w:ascii="Verdana" w:hAnsi="Verdana" w:cs="Times New Roman"/>
                <w:sz w:val="16"/>
                <w:szCs w:val="16"/>
              </w:rPr>
            </w:pPr>
          </w:p>
        </w:tc>
        <w:tc>
          <w:tcPr>
            <w:tcW w:w="1134" w:type="dxa"/>
            <w:vAlign w:val="center"/>
          </w:tcPr>
          <w:p w:rsidR="00EB65D0" w:rsidRPr="00FB47F6" w:rsidRDefault="00EB65D0" w:rsidP="00C11E12">
            <w:pPr>
              <w:jc w:val="center"/>
              <w:rPr>
                <w:rFonts w:ascii="Verdana" w:hAnsi="Verdana" w:cs="Times New Roman"/>
                <w:sz w:val="16"/>
                <w:szCs w:val="16"/>
              </w:rPr>
            </w:pPr>
          </w:p>
        </w:tc>
        <w:tc>
          <w:tcPr>
            <w:tcW w:w="3118" w:type="dxa"/>
            <w:vAlign w:val="center"/>
          </w:tcPr>
          <w:p w:rsidR="00EB65D0" w:rsidRPr="00FB47F6" w:rsidRDefault="00EB65D0" w:rsidP="004D598B">
            <w:pPr>
              <w:rPr>
                <w:rFonts w:ascii="Verdana" w:hAnsi="Verdana" w:cs="Times New Roman"/>
                <w:sz w:val="16"/>
                <w:szCs w:val="16"/>
              </w:rPr>
            </w:pPr>
          </w:p>
        </w:tc>
        <w:tc>
          <w:tcPr>
            <w:tcW w:w="5103" w:type="dxa"/>
          </w:tcPr>
          <w:p w:rsidR="00EB65D0" w:rsidRPr="00FB47F6" w:rsidRDefault="00EB65D0" w:rsidP="0023171E">
            <w:pPr>
              <w:pStyle w:val="ListeParagraf"/>
              <w:tabs>
                <w:tab w:val="left" w:pos="176"/>
              </w:tabs>
              <w:ind w:left="317"/>
              <w:jc w:val="both"/>
              <w:rPr>
                <w:rFonts w:ascii="Verdana" w:hAnsi="Verdana" w:cs="Times New Roman"/>
                <w:sz w:val="16"/>
                <w:szCs w:val="16"/>
              </w:rPr>
            </w:pPr>
          </w:p>
        </w:tc>
      </w:tr>
      <w:tr w:rsidR="00EB65D0" w:rsidTr="006140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rsidR="006A1BD6" w:rsidRPr="007C209D" w:rsidRDefault="00EB65D0" w:rsidP="006A1BD6">
            <w:pPr>
              <w:rPr>
                <w:rFonts w:ascii="Verdana" w:hAnsi="Verdana" w:cs="Arial"/>
                <w:b/>
                <w:sz w:val="20"/>
                <w:szCs w:val="20"/>
              </w:rPr>
            </w:pPr>
            <w:r w:rsidRPr="007C209D">
              <w:rPr>
                <w:rFonts w:ascii="Verdana" w:hAnsi="Verdana" w:cs="Arial"/>
                <w:b/>
                <w:sz w:val="20"/>
                <w:szCs w:val="20"/>
              </w:rPr>
              <w:t xml:space="preserve">                            </w:t>
            </w:r>
          </w:p>
          <w:p w:rsidR="00EB65D0" w:rsidRPr="007C209D" w:rsidRDefault="006A1BD6" w:rsidP="006A1BD6">
            <w:pPr>
              <w:rPr>
                <w:rFonts w:ascii="Verdana" w:hAnsi="Verdana" w:cs="Arial"/>
                <w:b/>
                <w:sz w:val="20"/>
                <w:szCs w:val="20"/>
              </w:rPr>
            </w:pPr>
            <w:r>
              <w:rPr>
                <w:rFonts w:ascii="Verdana" w:hAnsi="Verdana" w:cs="Arial"/>
                <w:b/>
                <w:sz w:val="20"/>
                <w:szCs w:val="20"/>
              </w:rPr>
              <w:t xml:space="preserve">                                                                                                                                                                                       </w:t>
            </w:r>
          </w:p>
        </w:tc>
      </w:tr>
      <w:tr w:rsidR="00EB65D0" w:rsidTr="006140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rsidR="00EB65D0" w:rsidRPr="007C209D" w:rsidRDefault="00EB65D0" w:rsidP="004D598B">
            <w:pPr>
              <w:rPr>
                <w:rFonts w:ascii="Verdana" w:hAnsi="Verdana" w:cs="Arial"/>
                <w:b/>
                <w:sz w:val="20"/>
                <w:szCs w:val="20"/>
              </w:rPr>
            </w:pPr>
          </w:p>
          <w:p w:rsidR="00EB65D0" w:rsidRPr="007C209D" w:rsidRDefault="00EB65D0" w:rsidP="004D598B">
            <w:pPr>
              <w:rPr>
                <w:rFonts w:ascii="Verdana" w:hAnsi="Verdana" w:cs="Arial"/>
                <w:b/>
                <w:sz w:val="20"/>
                <w:szCs w:val="20"/>
              </w:rPr>
            </w:pPr>
            <w:r w:rsidRPr="007C209D">
              <w:rPr>
                <w:rFonts w:ascii="Verdana" w:hAnsi="Verdana" w:cs="Arial"/>
                <w:b/>
                <w:sz w:val="20"/>
                <w:szCs w:val="20"/>
              </w:rPr>
              <w:t xml:space="preserve">            </w:t>
            </w:r>
            <w:r w:rsidR="006A1BD6">
              <w:rPr>
                <w:rFonts w:ascii="Verdana" w:hAnsi="Verdana" w:cs="Arial"/>
                <w:b/>
                <w:sz w:val="20"/>
                <w:szCs w:val="20"/>
              </w:rPr>
              <w:t xml:space="preserve">                    Hazırlayan                                                                                                                                       Onaylayan</w:t>
            </w:r>
          </w:p>
          <w:p w:rsidR="00EB65D0" w:rsidRPr="007C209D" w:rsidRDefault="00EB65D0" w:rsidP="004D598B">
            <w:pPr>
              <w:rPr>
                <w:rFonts w:ascii="Verdana" w:hAnsi="Verdana" w:cs="Arial"/>
                <w:b/>
                <w:sz w:val="20"/>
                <w:szCs w:val="20"/>
              </w:rPr>
            </w:pPr>
            <w:r w:rsidRPr="007C209D">
              <w:rPr>
                <w:rFonts w:ascii="Verdana" w:hAnsi="Verdana" w:cs="Arial"/>
                <w:b/>
                <w:sz w:val="20"/>
                <w:szCs w:val="20"/>
              </w:rPr>
              <w:t xml:space="preserve">                   </w:t>
            </w:r>
            <w:r>
              <w:rPr>
                <w:rFonts w:ascii="Verdana" w:hAnsi="Verdana" w:cs="Arial"/>
                <w:b/>
                <w:sz w:val="20"/>
                <w:szCs w:val="20"/>
              </w:rPr>
              <w:t xml:space="preserve">       </w:t>
            </w:r>
            <w:r w:rsidRPr="007C209D">
              <w:rPr>
                <w:rFonts w:ascii="Verdana" w:hAnsi="Verdana" w:cs="Arial"/>
                <w:b/>
                <w:sz w:val="20"/>
                <w:szCs w:val="20"/>
              </w:rPr>
              <w:t xml:space="preserve"> </w:t>
            </w:r>
            <w:r>
              <w:rPr>
                <w:rFonts w:ascii="Verdana" w:hAnsi="Verdana" w:cs="Arial"/>
                <w:b/>
                <w:sz w:val="20"/>
                <w:szCs w:val="20"/>
              </w:rPr>
              <w:t xml:space="preserve">Yılmaz SABUNCU                                                                                                  </w:t>
            </w:r>
            <w:r w:rsidR="006A1BD6">
              <w:rPr>
                <w:rFonts w:ascii="Verdana" w:hAnsi="Verdana" w:cs="Arial"/>
                <w:b/>
                <w:sz w:val="20"/>
                <w:szCs w:val="20"/>
              </w:rPr>
              <w:t xml:space="preserve">                      Muhammet Nuri KILIÇ</w:t>
            </w:r>
          </w:p>
          <w:p w:rsidR="00EB65D0" w:rsidRPr="007C209D" w:rsidRDefault="00EB65D0" w:rsidP="00EB65D0">
            <w:pPr>
              <w:rPr>
                <w:rFonts w:ascii="Verdana" w:hAnsi="Verdana" w:cs="Arial"/>
                <w:b/>
                <w:sz w:val="20"/>
                <w:szCs w:val="20"/>
              </w:rPr>
            </w:pPr>
            <w:r w:rsidRPr="007C209D">
              <w:rPr>
                <w:rFonts w:ascii="Verdana" w:hAnsi="Verdana" w:cs="Arial"/>
                <w:b/>
                <w:sz w:val="20"/>
                <w:szCs w:val="20"/>
              </w:rPr>
              <w:t xml:space="preserve">                          </w:t>
            </w:r>
            <w:r w:rsidR="006A1BD6">
              <w:rPr>
                <w:rFonts w:ascii="Verdana" w:hAnsi="Verdana" w:cs="Arial"/>
                <w:b/>
                <w:sz w:val="20"/>
                <w:szCs w:val="20"/>
              </w:rPr>
              <w:t xml:space="preserve">  </w:t>
            </w:r>
            <w:r w:rsidRPr="007C209D">
              <w:rPr>
                <w:rFonts w:ascii="Verdana" w:hAnsi="Verdana" w:cs="Arial"/>
                <w:b/>
                <w:sz w:val="20"/>
                <w:szCs w:val="20"/>
              </w:rPr>
              <w:t xml:space="preserve">  Şube Müdürü                                                                                                    </w:t>
            </w:r>
            <w:r w:rsidR="006A1BD6">
              <w:rPr>
                <w:rFonts w:ascii="Verdana" w:hAnsi="Verdana" w:cs="Arial"/>
                <w:b/>
                <w:sz w:val="20"/>
                <w:szCs w:val="20"/>
              </w:rPr>
              <w:t xml:space="preserve">                              </w:t>
            </w:r>
            <w:r>
              <w:rPr>
                <w:rFonts w:ascii="Verdana" w:hAnsi="Verdana" w:cs="Arial"/>
                <w:b/>
                <w:sz w:val="20"/>
                <w:szCs w:val="20"/>
              </w:rPr>
              <w:t>Genel Sekreter</w:t>
            </w:r>
          </w:p>
        </w:tc>
      </w:tr>
    </w:tbl>
    <w:p w:rsidR="004D598B" w:rsidRDefault="004D598B" w:rsidP="004D598B">
      <w:pPr>
        <w:jc w:val="center"/>
        <w:rPr>
          <w:rFonts w:ascii="Arial" w:hAnsi="Arial" w:cs="Arial"/>
          <w:b/>
        </w:rPr>
      </w:pPr>
    </w:p>
    <w:p w:rsidR="00B71989" w:rsidRDefault="00B71989" w:rsidP="004D598B">
      <w:pPr>
        <w:jc w:val="center"/>
        <w:rPr>
          <w:rFonts w:ascii="Arial" w:hAnsi="Arial" w:cs="Arial"/>
          <w:b/>
        </w:rPr>
      </w:pPr>
    </w:p>
    <w:p w:rsidR="00612318" w:rsidRPr="00EB65D0" w:rsidRDefault="00612318" w:rsidP="00612318"/>
    <w:sectPr w:rsidR="00612318" w:rsidRPr="00EB65D0" w:rsidSect="00FB0BD2">
      <w:headerReference w:type="default" r:id="rId8"/>
      <w:footerReference w:type="default" r:id="rId9"/>
      <w:pgSz w:w="16838" w:h="11906" w:orient="landscape"/>
      <w:pgMar w:top="1417" w:right="1417" w:bottom="1417" w:left="1417" w:header="17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50" w:rsidRDefault="005A7450" w:rsidP="00710251">
      <w:pPr>
        <w:spacing w:after="0" w:line="240" w:lineRule="auto"/>
      </w:pPr>
      <w:r>
        <w:separator/>
      </w:r>
    </w:p>
  </w:endnote>
  <w:endnote w:type="continuationSeparator" w:id="0">
    <w:p w:rsidR="005A7450" w:rsidRDefault="005A7450"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37" w:rsidRPr="00026920" w:rsidRDefault="00232C37"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232C37" w:rsidRDefault="00232C37">
    <w:pPr>
      <w:pStyle w:val="Altbilgi"/>
    </w:pPr>
  </w:p>
  <w:p w:rsidR="00232C37" w:rsidRDefault="00232C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50" w:rsidRDefault="005A7450" w:rsidP="00710251">
      <w:pPr>
        <w:spacing w:after="0" w:line="240" w:lineRule="auto"/>
      </w:pPr>
      <w:r>
        <w:separator/>
      </w:r>
    </w:p>
  </w:footnote>
  <w:footnote w:type="continuationSeparator" w:id="0">
    <w:p w:rsidR="005A7450" w:rsidRDefault="005A7450"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37" w:rsidRDefault="00232C37" w:rsidP="00FB0BD2">
    <w:pPr>
      <w:pStyle w:val="stbilgi"/>
      <w:tabs>
        <w:tab w:val="left" w:pos="6263"/>
        <w:tab w:val="center" w:pos="7002"/>
      </w:tabs>
      <w:rPr>
        <w:rFonts w:ascii="Verdana" w:hAnsi="Verdana"/>
        <w:b/>
        <w:i/>
        <w:sz w:val="24"/>
        <w:szCs w:val="24"/>
      </w:rPr>
    </w:pPr>
    <w:r w:rsidRPr="001D6616">
      <w:rPr>
        <w:rFonts w:ascii="Times New Roman" w:eastAsia="Times New Roman" w:hAnsi="Times New Roman" w:cs="Times New Roman"/>
        <w:noProof/>
        <w:sz w:val="14"/>
        <w:szCs w:val="24"/>
        <w:lang w:eastAsia="tr-TR"/>
      </w:rPr>
      <w:drawing>
        <wp:inline distT="0" distB="0" distL="0" distR="0" wp14:anchorId="433C8B9F" wp14:editId="04C51BF8">
          <wp:extent cx="1078301" cy="655607"/>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1" cstate="print"/>
                  <a:srcRect/>
                  <a:stretch>
                    <a:fillRect/>
                  </a:stretch>
                </pic:blipFill>
                <pic:spPr bwMode="auto">
                  <a:xfrm>
                    <a:off x="0" y="0"/>
                    <a:ext cx="1078541" cy="655753"/>
                  </a:xfrm>
                  <a:prstGeom prst="rect">
                    <a:avLst/>
                  </a:prstGeom>
                  <a:noFill/>
                  <a:ln w="9525">
                    <a:noFill/>
                    <a:miter lim="800000"/>
                    <a:headEnd/>
                    <a:tailEnd/>
                  </a:ln>
                </pic:spPr>
              </pic:pic>
            </a:graphicData>
          </a:graphic>
        </wp:inline>
      </w:drawing>
    </w:r>
  </w:p>
  <w:p w:rsidR="00232C37" w:rsidRPr="00710251" w:rsidRDefault="00232C37" w:rsidP="00710251">
    <w:pPr>
      <w:pStyle w:val="stbilgi"/>
      <w:jc w:val="center"/>
      <w:rPr>
        <w:rFonts w:ascii="Verdana" w:hAnsi="Verdana"/>
        <w:b/>
        <w:i/>
        <w:sz w:val="24"/>
        <w:szCs w:val="24"/>
      </w:rPr>
    </w:pPr>
    <w:r w:rsidRPr="00710251">
      <w:rPr>
        <w:rFonts w:ascii="Verdana" w:hAnsi="Verdana"/>
        <w:b/>
        <w:i/>
        <w:sz w:val="24"/>
        <w:szCs w:val="24"/>
      </w:rPr>
      <w:t>HASSAS GÖREV TESPİT FORMU VE PROSEDÜRLERİ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6E36"/>
    <w:multiLevelType w:val="hybridMultilevel"/>
    <w:tmpl w:val="627A5906"/>
    <w:lvl w:ilvl="0" w:tplc="B9486DD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5E32AB"/>
    <w:multiLevelType w:val="hybridMultilevel"/>
    <w:tmpl w:val="7FEC00E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7A8696B"/>
    <w:multiLevelType w:val="hybridMultilevel"/>
    <w:tmpl w:val="D15C69AC"/>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
    <w:nsid w:val="081D6B00"/>
    <w:multiLevelType w:val="hybridMultilevel"/>
    <w:tmpl w:val="DCBC9192"/>
    <w:lvl w:ilvl="0" w:tplc="F38E3CA0">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97A34FD"/>
    <w:multiLevelType w:val="hybridMultilevel"/>
    <w:tmpl w:val="7D6CF6C8"/>
    <w:lvl w:ilvl="0" w:tplc="13B0BE3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D9A077D"/>
    <w:multiLevelType w:val="hybridMultilevel"/>
    <w:tmpl w:val="37E80B5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0F2A7A0D"/>
    <w:multiLevelType w:val="hybridMultilevel"/>
    <w:tmpl w:val="D4F44710"/>
    <w:lvl w:ilvl="0" w:tplc="987A01F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2CC3EF9"/>
    <w:multiLevelType w:val="hybridMultilevel"/>
    <w:tmpl w:val="D7847EC0"/>
    <w:lvl w:ilvl="0" w:tplc="F292732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5EA5C04"/>
    <w:multiLevelType w:val="hybridMultilevel"/>
    <w:tmpl w:val="35BA7A5C"/>
    <w:lvl w:ilvl="0" w:tplc="3056CA6C">
      <w:start w:val="1"/>
      <w:numFmt w:val="decimal"/>
      <w:lvlText w:val="%1-"/>
      <w:lvlJc w:val="left"/>
      <w:pPr>
        <w:ind w:left="360" w:hanging="360"/>
      </w:pPr>
      <w:rPr>
        <w:rFonts w:hint="default"/>
        <w:b/>
      </w:rPr>
    </w:lvl>
    <w:lvl w:ilvl="1" w:tplc="3DF41312">
      <w:numFmt w:val="bullet"/>
      <w:lvlText w:val="-"/>
      <w:lvlJc w:val="left"/>
      <w:pPr>
        <w:ind w:left="1080" w:hanging="360"/>
      </w:pPr>
      <w:rPr>
        <w:rFonts w:ascii="Verdana" w:eastAsiaTheme="minorHAnsi" w:hAnsi="Verdana" w:cs="Times New Roman" w:hint="default"/>
      </w:rPr>
    </w:lvl>
    <w:lvl w:ilvl="2" w:tplc="B3A2F1F8">
      <w:start w:val="1"/>
      <w:numFmt w:val="decimal"/>
      <w:lvlText w:val="%3."/>
      <w:lvlJc w:val="left"/>
      <w:pPr>
        <w:ind w:left="360" w:hanging="360"/>
      </w:pPr>
      <w:rPr>
        <w:rFonts w:hint="default"/>
        <w:b/>
        <w:i/>
        <w:color w:val="FF0000"/>
        <w:sz w:val="20"/>
        <w:szCs w:val="20"/>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7D171DB"/>
    <w:multiLevelType w:val="hybridMultilevel"/>
    <w:tmpl w:val="1C16CA96"/>
    <w:lvl w:ilvl="0" w:tplc="5E12451C">
      <w:start w:val="1"/>
      <w:numFmt w:val="decimal"/>
      <w:lvlText w:val="%1."/>
      <w:lvlJc w:val="left"/>
      <w:pPr>
        <w:ind w:left="393" w:hanging="360"/>
      </w:pPr>
      <w:rPr>
        <w:rFonts w:hint="default"/>
        <w:b/>
        <w:i/>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0">
    <w:nsid w:val="18691FAD"/>
    <w:multiLevelType w:val="hybridMultilevel"/>
    <w:tmpl w:val="0330C6AA"/>
    <w:lvl w:ilvl="0" w:tplc="169CD87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EE72D60"/>
    <w:multiLevelType w:val="hybridMultilevel"/>
    <w:tmpl w:val="C6788CBC"/>
    <w:lvl w:ilvl="0" w:tplc="8FC4DA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05F03E6"/>
    <w:multiLevelType w:val="hybridMultilevel"/>
    <w:tmpl w:val="79AE663E"/>
    <w:lvl w:ilvl="0" w:tplc="E468091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6180F61"/>
    <w:multiLevelType w:val="hybridMultilevel"/>
    <w:tmpl w:val="9446C46A"/>
    <w:lvl w:ilvl="0" w:tplc="CE26052A">
      <w:start w:val="1"/>
      <w:numFmt w:val="decimal"/>
      <w:lvlText w:val="%1."/>
      <w:lvlJc w:val="left"/>
      <w:pPr>
        <w:ind w:left="360" w:hanging="360"/>
      </w:pPr>
      <w:rPr>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81022AF"/>
    <w:multiLevelType w:val="hybridMultilevel"/>
    <w:tmpl w:val="3BBCF836"/>
    <w:lvl w:ilvl="0" w:tplc="DF96139C">
      <w:start w:val="1"/>
      <w:numFmt w:val="decimal"/>
      <w:lvlText w:val="%1."/>
      <w:lvlJc w:val="left"/>
      <w:pPr>
        <w:ind w:left="360" w:hanging="360"/>
      </w:pPr>
      <w:rPr>
        <w:rFonts w:hint="default"/>
        <w:b/>
        <w:i/>
        <w:color w:val="FF0000"/>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5D73DD6"/>
    <w:multiLevelType w:val="hybridMultilevel"/>
    <w:tmpl w:val="373C56A8"/>
    <w:lvl w:ilvl="0" w:tplc="F10E608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0D025E9"/>
    <w:multiLevelType w:val="hybridMultilevel"/>
    <w:tmpl w:val="4EF45556"/>
    <w:lvl w:ilvl="0" w:tplc="3FBA1A94">
      <w:start w:val="1"/>
      <w:numFmt w:val="decimal"/>
      <w:lvlText w:val="%1."/>
      <w:lvlJc w:val="left"/>
      <w:pPr>
        <w:ind w:left="360" w:hanging="360"/>
      </w:pPr>
      <w:rPr>
        <w:rFonts w:hint="default"/>
        <w:b/>
        <w:i/>
        <w:color w:val="FF0000"/>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41800D34"/>
    <w:multiLevelType w:val="hybridMultilevel"/>
    <w:tmpl w:val="1B34098A"/>
    <w:lvl w:ilvl="0" w:tplc="7656233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5A04617"/>
    <w:multiLevelType w:val="hybridMultilevel"/>
    <w:tmpl w:val="C5305F90"/>
    <w:lvl w:ilvl="0" w:tplc="84A650F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46637911"/>
    <w:multiLevelType w:val="hybridMultilevel"/>
    <w:tmpl w:val="C152DFB8"/>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D627A61"/>
    <w:multiLevelType w:val="hybridMultilevel"/>
    <w:tmpl w:val="64F21124"/>
    <w:lvl w:ilvl="0" w:tplc="151E738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F314B24"/>
    <w:multiLevelType w:val="hybridMultilevel"/>
    <w:tmpl w:val="5D66AD9C"/>
    <w:lvl w:ilvl="0" w:tplc="F024273C">
      <w:start w:val="1"/>
      <w:numFmt w:val="decimal"/>
      <w:lvlText w:val="%1."/>
      <w:lvlJc w:val="left"/>
      <w:pPr>
        <w:ind w:left="394" w:hanging="360"/>
      </w:pPr>
      <w:rPr>
        <w:rFonts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2">
    <w:nsid w:val="528621DF"/>
    <w:multiLevelType w:val="hybridMultilevel"/>
    <w:tmpl w:val="4948CD2E"/>
    <w:lvl w:ilvl="0" w:tplc="E056BC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57401EC"/>
    <w:multiLevelType w:val="hybridMultilevel"/>
    <w:tmpl w:val="8E98DB2C"/>
    <w:lvl w:ilvl="0" w:tplc="E12047F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69960C9"/>
    <w:multiLevelType w:val="hybridMultilevel"/>
    <w:tmpl w:val="C4AEDF42"/>
    <w:lvl w:ilvl="0" w:tplc="9F1EEBC6">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57D1225A"/>
    <w:multiLevelType w:val="hybridMultilevel"/>
    <w:tmpl w:val="A7701AF8"/>
    <w:lvl w:ilvl="0" w:tplc="041F000F">
      <w:start w:val="1"/>
      <w:numFmt w:val="decimal"/>
      <w:lvlText w:val="%1."/>
      <w:lvlJc w:val="left"/>
      <w:pPr>
        <w:ind w:left="394" w:hanging="360"/>
      </w:pPr>
      <w:rPr>
        <w:rFonts w:hint="default"/>
        <w:b/>
        <w:i w:val="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6">
    <w:nsid w:val="5C6D0989"/>
    <w:multiLevelType w:val="hybridMultilevel"/>
    <w:tmpl w:val="C7B2760C"/>
    <w:lvl w:ilvl="0" w:tplc="49EC324A">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8320B03"/>
    <w:multiLevelType w:val="hybridMultilevel"/>
    <w:tmpl w:val="61544056"/>
    <w:lvl w:ilvl="0" w:tplc="87D2EECA">
      <w:start w:val="1"/>
      <w:numFmt w:val="decimal"/>
      <w:lvlText w:val="%1."/>
      <w:lvlJc w:val="left"/>
      <w:pPr>
        <w:ind w:left="360" w:hanging="360"/>
      </w:pPr>
      <w:rPr>
        <w:rFonts w:hint="default"/>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8EE51A3"/>
    <w:multiLevelType w:val="hybridMultilevel"/>
    <w:tmpl w:val="9A682586"/>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9">
    <w:nsid w:val="6D3145A2"/>
    <w:multiLevelType w:val="hybridMultilevel"/>
    <w:tmpl w:val="AB2E75CC"/>
    <w:lvl w:ilvl="0" w:tplc="75965B98">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77A379F6"/>
    <w:multiLevelType w:val="hybridMultilevel"/>
    <w:tmpl w:val="B5E804B6"/>
    <w:lvl w:ilvl="0" w:tplc="250CC8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BC4708A"/>
    <w:multiLevelType w:val="hybridMultilevel"/>
    <w:tmpl w:val="87DA49A4"/>
    <w:lvl w:ilvl="0" w:tplc="2EF00DA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C6034E0"/>
    <w:multiLevelType w:val="hybridMultilevel"/>
    <w:tmpl w:val="810E5C12"/>
    <w:lvl w:ilvl="0" w:tplc="AD0C3B42">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EDE4CD3"/>
    <w:multiLevelType w:val="hybridMultilevel"/>
    <w:tmpl w:val="0D142F56"/>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7"/>
  </w:num>
  <w:num w:numId="3">
    <w:abstractNumId w:val="16"/>
  </w:num>
  <w:num w:numId="4">
    <w:abstractNumId w:val="21"/>
  </w:num>
  <w:num w:numId="5">
    <w:abstractNumId w:val="14"/>
  </w:num>
  <w:num w:numId="6">
    <w:abstractNumId w:val="3"/>
  </w:num>
  <w:num w:numId="7">
    <w:abstractNumId w:val="20"/>
  </w:num>
  <w:num w:numId="8">
    <w:abstractNumId w:val="31"/>
  </w:num>
  <w:num w:numId="9">
    <w:abstractNumId w:val="9"/>
  </w:num>
  <w:num w:numId="10">
    <w:abstractNumId w:val="23"/>
  </w:num>
  <w:num w:numId="11">
    <w:abstractNumId w:val="27"/>
  </w:num>
  <w:num w:numId="12">
    <w:abstractNumId w:val="29"/>
  </w:num>
  <w:num w:numId="13">
    <w:abstractNumId w:val="7"/>
  </w:num>
  <w:num w:numId="14">
    <w:abstractNumId w:val="26"/>
  </w:num>
  <w:num w:numId="15">
    <w:abstractNumId w:val="12"/>
  </w:num>
  <w:num w:numId="16">
    <w:abstractNumId w:val="4"/>
  </w:num>
  <w:num w:numId="17">
    <w:abstractNumId w:val="1"/>
  </w:num>
  <w:num w:numId="18">
    <w:abstractNumId w:val="25"/>
  </w:num>
  <w:num w:numId="19">
    <w:abstractNumId w:val="2"/>
  </w:num>
  <w:num w:numId="20">
    <w:abstractNumId w:val="6"/>
  </w:num>
  <w:num w:numId="21">
    <w:abstractNumId w:val="30"/>
  </w:num>
  <w:num w:numId="22">
    <w:abstractNumId w:val="22"/>
  </w:num>
  <w:num w:numId="23">
    <w:abstractNumId w:val="33"/>
  </w:num>
  <w:num w:numId="24">
    <w:abstractNumId w:val="28"/>
  </w:num>
  <w:num w:numId="25">
    <w:abstractNumId w:val="13"/>
  </w:num>
  <w:num w:numId="26">
    <w:abstractNumId w:val="5"/>
  </w:num>
  <w:num w:numId="27">
    <w:abstractNumId w:val="11"/>
  </w:num>
  <w:num w:numId="28">
    <w:abstractNumId w:val="10"/>
  </w:num>
  <w:num w:numId="29">
    <w:abstractNumId w:val="19"/>
  </w:num>
  <w:num w:numId="30">
    <w:abstractNumId w:val="15"/>
  </w:num>
  <w:num w:numId="31">
    <w:abstractNumId w:val="0"/>
  </w:num>
  <w:num w:numId="32">
    <w:abstractNumId w:val="24"/>
  </w:num>
  <w:num w:numId="33">
    <w:abstractNumId w:val="3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007C7"/>
    <w:rsid w:val="00026920"/>
    <w:rsid w:val="000335E9"/>
    <w:rsid w:val="00051F26"/>
    <w:rsid w:val="00057918"/>
    <w:rsid w:val="00073870"/>
    <w:rsid w:val="000833E9"/>
    <w:rsid w:val="000871E1"/>
    <w:rsid w:val="00094373"/>
    <w:rsid w:val="000B2110"/>
    <w:rsid w:val="000C676B"/>
    <w:rsid w:val="000F5AE4"/>
    <w:rsid w:val="00101E34"/>
    <w:rsid w:val="00111212"/>
    <w:rsid w:val="00136D18"/>
    <w:rsid w:val="00173478"/>
    <w:rsid w:val="001A1325"/>
    <w:rsid w:val="001D360F"/>
    <w:rsid w:val="00200904"/>
    <w:rsid w:val="0022397F"/>
    <w:rsid w:val="0023171E"/>
    <w:rsid w:val="00232C37"/>
    <w:rsid w:val="002D78A3"/>
    <w:rsid w:val="002E6402"/>
    <w:rsid w:val="00305186"/>
    <w:rsid w:val="003159FC"/>
    <w:rsid w:val="00396451"/>
    <w:rsid w:val="003B510A"/>
    <w:rsid w:val="003B6736"/>
    <w:rsid w:val="004136BE"/>
    <w:rsid w:val="0046203A"/>
    <w:rsid w:val="004B0ADA"/>
    <w:rsid w:val="004D598B"/>
    <w:rsid w:val="004F0D7B"/>
    <w:rsid w:val="00504E60"/>
    <w:rsid w:val="0051325C"/>
    <w:rsid w:val="00517D72"/>
    <w:rsid w:val="00543EDA"/>
    <w:rsid w:val="00564886"/>
    <w:rsid w:val="00565029"/>
    <w:rsid w:val="005A5055"/>
    <w:rsid w:val="005A7450"/>
    <w:rsid w:val="005C0F0B"/>
    <w:rsid w:val="005E1164"/>
    <w:rsid w:val="005E78E2"/>
    <w:rsid w:val="00612318"/>
    <w:rsid w:val="0061400E"/>
    <w:rsid w:val="0061407D"/>
    <w:rsid w:val="00653BED"/>
    <w:rsid w:val="006620E8"/>
    <w:rsid w:val="00686C2F"/>
    <w:rsid w:val="006975E5"/>
    <w:rsid w:val="006A1BD6"/>
    <w:rsid w:val="006E2D6A"/>
    <w:rsid w:val="006F0AAC"/>
    <w:rsid w:val="0070601F"/>
    <w:rsid w:val="00710251"/>
    <w:rsid w:val="00731DA0"/>
    <w:rsid w:val="00742B9F"/>
    <w:rsid w:val="00754961"/>
    <w:rsid w:val="00754C13"/>
    <w:rsid w:val="0079224C"/>
    <w:rsid w:val="007A313C"/>
    <w:rsid w:val="007A5AF3"/>
    <w:rsid w:val="007A6E15"/>
    <w:rsid w:val="007C209D"/>
    <w:rsid w:val="007F7EE6"/>
    <w:rsid w:val="00833772"/>
    <w:rsid w:val="008454B7"/>
    <w:rsid w:val="008A7092"/>
    <w:rsid w:val="008B1B77"/>
    <w:rsid w:val="008C48BE"/>
    <w:rsid w:val="008D3CD0"/>
    <w:rsid w:val="008D51F1"/>
    <w:rsid w:val="008F0E31"/>
    <w:rsid w:val="0091798D"/>
    <w:rsid w:val="00943331"/>
    <w:rsid w:val="00955B97"/>
    <w:rsid w:val="00957D78"/>
    <w:rsid w:val="0098117E"/>
    <w:rsid w:val="00A22421"/>
    <w:rsid w:val="00A33600"/>
    <w:rsid w:val="00A665C7"/>
    <w:rsid w:val="00A8233D"/>
    <w:rsid w:val="00AA6033"/>
    <w:rsid w:val="00AC4DD5"/>
    <w:rsid w:val="00AF06E8"/>
    <w:rsid w:val="00AF2CAF"/>
    <w:rsid w:val="00B71989"/>
    <w:rsid w:val="00C11E12"/>
    <w:rsid w:val="00C12168"/>
    <w:rsid w:val="00C14679"/>
    <w:rsid w:val="00C22EDB"/>
    <w:rsid w:val="00C23462"/>
    <w:rsid w:val="00C43DFB"/>
    <w:rsid w:val="00C4685C"/>
    <w:rsid w:val="00C73CDA"/>
    <w:rsid w:val="00CA6C7C"/>
    <w:rsid w:val="00CC2DF9"/>
    <w:rsid w:val="00CE299C"/>
    <w:rsid w:val="00CF03C9"/>
    <w:rsid w:val="00D24672"/>
    <w:rsid w:val="00D50F36"/>
    <w:rsid w:val="00D91458"/>
    <w:rsid w:val="00DA7680"/>
    <w:rsid w:val="00E14DF0"/>
    <w:rsid w:val="00E15749"/>
    <w:rsid w:val="00E33E7E"/>
    <w:rsid w:val="00E83A31"/>
    <w:rsid w:val="00E8662D"/>
    <w:rsid w:val="00EB65D0"/>
    <w:rsid w:val="00EE090A"/>
    <w:rsid w:val="00F54F1F"/>
    <w:rsid w:val="00FB0BD2"/>
    <w:rsid w:val="00FB4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083DB-3873-43EF-92B4-BED2F1FC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0251"/>
  </w:style>
  <w:style w:type="paragraph" w:styleId="Altbilgi">
    <w:name w:val="footer"/>
    <w:basedOn w:val="Normal"/>
    <w:link w:val="AltbilgiChar"/>
    <w:uiPriority w:val="99"/>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0251"/>
  </w:style>
  <w:style w:type="character" w:customStyle="1" w:styleId="spelle">
    <w:name w:val="spelle"/>
    <w:basedOn w:val="VarsaylanParagrafYazTipi"/>
    <w:rsid w:val="0069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9586-7042-4668-B20D-B99A54DA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Windows Kullanıcısı</cp:lastModifiedBy>
  <cp:revision>4</cp:revision>
  <cp:lastPrinted>2015-04-20T10:13:00Z</cp:lastPrinted>
  <dcterms:created xsi:type="dcterms:W3CDTF">2015-05-27T11:20:00Z</dcterms:created>
  <dcterms:modified xsi:type="dcterms:W3CDTF">2021-11-29T06:17:00Z</dcterms:modified>
</cp:coreProperties>
</file>